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CF" w:rsidRDefault="005009CF" w:rsidP="005009CF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1C0968">
        <w:rPr>
          <w:rFonts w:cs="Times New Roman"/>
          <w:b/>
          <w:color w:val="000000"/>
          <w:sz w:val="26"/>
          <w:szCs w:val="26"/>
          <w:lang w:eastAsia="ru-RU"/>
        </w:rPr>
        <w:t xml:space="preserve">Правила поощрения детей путёвками </w:t>
      </w:r>
    </w:p>
    <w:p w:rsidR="005009CF" w:rsidRPr="001C0968" w:rsidRDefault="005009CF" w:rsidP="005009CF">
      <w:pPr>
        <w:autoSpaceDE w:val="0"/>
        <w:autoSpaceDN w:val="0"/>
        <w:adjustRightInd w:val="0"/>
        <w:rPr>
          <w:rFonts w:cs="Times New Roman"/>
          <w:b/>
          <w:color w:val="000000"/>
          <w:sz w:val="26"/>
          <w:szCs w:val="26"/>
          <w:lang w:eastAsia="ru-RU"/>
        </w:rPr>
      </w:pPr>
      <w:r w:rsidRPr="001C0968">
        <w:rPr>
          <w:rFonts w:cs="Times New Roman"/>
          <w:b/>
          <w:color w:val="000000"/>
          <w:sz w:val="26"/>
          <w:szCs w:val="26"/>
          <w:lang w:eastAsia="ru-RU"/>
        </w:rPr>
        <w:t>в ФГБОУ «МДЦ «Артек»</w:t>
      </w:r>
    </w:p>
    <w:p w:rsidR="005009CF" w:rsidRDefault="005009CF" w:rsidP="005009CF">
      <w:pPr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5009CF" w:rsidRPr="001C0968" w:rsidRDefault="005009CF" w:rsidP="005009C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color w:val="000000"/>
          <w:sz w:val="26"/>
          <w:szCs w:val="26"/>
          <w:lang w:eastAsia="ru-RU"/>
        </w:rPr>
      </w:pPr>
      <w:r w:rsidRPr="001C0968">
        <w:rPr>
          <w:rFonts w:cs="Times New Roman"/>
          <w:color w:val="000000"/>
          <w:sz w:val="26"/>
          <w:szCs w:val="26"/>
          <w:lang w:eastAsia="ru-RU"/>
        </w:rPr>
        <w:t>Общие положения</w:t>
      </w:r>
    </w:p>
    <w:p w:rsidR="005009CF" w:rsidRPr="001C0968" w:rsidRDefault="005009CF" w:rsidP="005009CF">
      <w:pPr>
        <w:pStyle w:val="a3"/>
        <w:autoSpaceDE w:val="0"/>
        <w:autoSpaceDN w:val="0"/>
        <w:adjustRightInd w:val="0"/>
        <w:jc w:val="both"/>
        <w:rPr>
          <w:rFonts w:cs="Times New Roman"/>
          <w:color w:val="000000"/>
          <w:sz w:val="26"/>
          <w:szCs w:val="26"/>
          <w:lang w:eastAsia="ru-RU"/>
        </w:rPr>
      </w:pPr>
    </w:p>
    <w:p w:rsidR="005009CF" w:rsidRPr="001C0968" w:rsidRDefault="005009CF" w:rsidP="00D33B36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1C0968">
        <w:rPr>
          <w:rFonts w:cs="Times New Roman"/>
          <w:color w:val="000000"/>
          <w:sz w:val="26"/>
          <w:szCs w:val="26"/>
          <w:lang w:eastAsia="ru-RU"/>
        </w:rPr>
        <w:t xml:space="preserve">Настоящие Правила поощрения детей путёвками в ФГБОУ «МДЦ «Артек» (далее - МДЦ «Артек») определяют требования к подбору детей и порядок распределения путевок среди детей, добившихся успехов в области культуры, искусства, науки, спорта, общественной деятельности и учебы. </w:t>
      </w:r>
    </w:p>
    <w:p w:rsidR="005009CF" w:rsidRPr="001C0968" w:rsidRDefault="005009CF" w:rsidP="00D33B36">
      <w:pPr>
        <w:pStyle w:val="a3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1C0968">
        <w:rPr>
          <w:rFonts w:cs="Times New Roman"/>
          <w:color w:val="000000"/>
          <w:sz w:val="26"/>
          <w:szCs w:val="26"/>
          <w:lang w:eastAsia="ru-RU"/>
        </w:rPr>
        <w:t>Настоящими Правилами руководствуются: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="00D33B36">
        <w:rPr>
          <w:rFonts w:cs="Times New Roman"/>
          <w:color w:val="000000"/>
          <w:sz w:val="26"/>
          <w:szCs w:val="26"/>
          <w:lang w:eastAsia="ru-RU"/>
        </w:rPr>
        <w:t>Министерство образования и науки Самарской области</w:t>
      </w:r>
      <w:r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D33B36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образовательные организации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в </w:t>
      </w:r>
      <w:r w:rsidR="00D33B36">
        <w:rPr>
          <w:rFonts w:cs="Times New Roman"/>
          <w:color w:val="000000"/>
          <w:sz w:val="26"/>
          <w:szCs w:val="26"/>
          <w:lang w:eastAsia="ru-RU"/>
        </w:rPr>
        <w:t>Самарской области;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родители (законные представители).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региональный </w:t>
      </w:r>
      <w:r w:rsidR="00D33B36">
        <w:rPr>
          <w:rFonts w:cs="Times New Roman"/>
          <w:color w:val="000000"/>
          <w:sz w:val="26"/>
          <w:szCs w:val="26"/>
          <w:lang w:eastAsia="ru-RU"/>
        </w:rPr>
        <w:t>координатор.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1.3. 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1.4. Пребывание детей (содержание обучающихся) в МДЦ «Артек», реализация образовательных программ основного общего, среднего общего образования и дополнительных общеобразовательных общеразвивающих программ, обеспечиваются за счет субсидии из федерального бюджета, предоставляемой МДЦ «Артек» на финансовое обеспечение выполнения государственного задания на оказание государственных услуг в соответствии с производственной программой МДЦ «Артек».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1.5. Решение о поощрении детей путевками в МДЦ «Артек» принимается министерством образования и науки Самарской области посредством автоматизированной информационной системы «Путевка» (далее АИС «Путевка») на основании рейтинга достижений детей.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1.6. Направление детей в МДЦ «Артек» осуществляется в следующих целях: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 выявление, поддержка и поощрение талантливых детей в области культуры, искусства, науки, спорта, общественной деятельности и учебы;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организация образовательного процесса в профильных программах в рамках дополнительного образования детей;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lastRenderedPageBreak/>
        <w:t>выявление и апробация эффективных форм, методов и средств общего и дополнительного образования детей;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оздоровление детей.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1.7. Распределение путевок в МДЦ «Артек»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 «Артек», утверждаемой Министерством образования и науки Российской Федерации.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1.8. Направление и прием детей в МДЦ «Артек» осуществляется в соответствии с условиями договора, заключаемого ежегодно МДЦ «Артек» с органами исполнительной власти субъекта Российской Федерации посредством АИС «Путевка» на основании рейтинга достижений детей, настоящих Правил и производственной программы МДЦ «Артек», утверждаемой Министерством образования и науки Российской Федерации.</w:t>
      </w:r>
    </w:p>
    <w:p w:rsidR="005009CF" w:rsidRPr="009D3AF9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1.9. </w:t>
      </w:r>
      <w:r w:rsidRPr="009D3AF9">
        <w:rPr>
          <w:rFonts w:cs="Times New Roman"/>
          <w:color w:val="000000"/>
          <w:sz w:val="26"/>
          <w:szCs w:val="26"/>
          <w:lang w:eastAsia="ru-RU"/>
        </w:rPr>
        <w:t>Расходы, связанные с проездом детей от места проживания до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                  </w:t>
      </w:r>
      <w:r w:rsidRPr="009D3AF9">
        <w:rPr>
          <w:rFonts w:cs="Times New Roman"/>
          <w:color w:val="000000"/>
          <w:sz w:val="26"/>
          <w:szCs w:val="26"/>
          <w:lang w:eastAsia="ru-RU"/>
        </w:rPr>
        <w:t xml:space="preserve"> г. Симферополя и обратно осуществляются за счет родительских средств.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9D3AF9">
        <w:rPr>
          <w:rFonts w:cs="Times New Roman"/>
          <w:color w:val="000000"/>
          <w:sz w:val="26"/>
          <w:szCs w:val="26"/>
          <w:lang w:eastAsia="ru-RU"/>
        </w:rPr>
        <w:t xml:space="preserve">1.10. </w:t>
      </w:r>
      <w:proofErr w:type="gramStart"/>
      <w:r w:rsidRPr="009D3AF9">
        <w:rPr>
          <w:rFonts w:cs="Times New Roman"/>
          <w:color w:val="000000"/>
          <w:sz w:val="26"/>
          <w:szCs w:val="26"/>
          <w:lang w:eastAsia="ru-RU"/>
        </w:rPr>
        <w:t xml:space="preserve">Расходы, связанные с проездом сопровождающих лиц от аэропорта 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       </w:t>
      </w:r>
      <w:r w:rsidRPr="009D3AF9">
        <w:rPr>
          <w:rFonts w:cs="Times New Roman"/>
          <w:color w:val="000000"/>
          <w:sz w:val="26"/>
          <w:szCs w:val="26"/>
          <w:lang w:eastAsia="ru-RU"/>
        </w:rPr>
        <w:t>г.</w:t>
      </w:r>
      <w:r w:rsidR="00D33B36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 w:rsidRPr="009D3AF9">
        <w:rPr>
          <w:rFonts w:cs="Times New Roman"/>
          <w:color w:val="000000"/>
          <w:sz w:val="26"/>
          <w:szCs w:val="26"/>
          <w:lang w:eastAsia="ru-RU"/>
        </w:rPr>
        <w:t>Самары до г.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бюджетов субъектов Российской Федерации и муниципальных образований, выделяемых органам исполнительной власти субъектов Российской Федерации и органам местного самоуправления.</w:t>
      </w:r>
      <w:proofErr w:type="gramEnd"/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 Правила подбора и направления детей в ФГБОУ «МДЦ «Артек»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2.1. Общие требования: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2.1.1. В МДЦ 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программам, которым до окончания смены, на которую они направлены, не должно </w:t>
      </w: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исполнится</w:t>
      </w:r>
      <w:proofErr w:type="gramEnd"/>
      <w:r>
        <w:rPr>
          <w:rFonts w:cs="Times New Roman"/>
          <w:color w:val="000000"/>
          <w:sz w:val="26"/>
          <w:szCs w:val="26"/>
          <w:lang w:eastAsia="ru-RU"/>
        </w:rPr>
        <w:t xml:space="preserve"> 18 лет.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В летний период (с июня по август) - дети с 8 полных лет до 17 лет включительно.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2.1.2. Медицинские требования - соответствие группе здоровья 1-2-3.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2.2. Подбор детей в ФГБОУ «МДЦ «Артек» проводится посредством АИС «Путевка» на основании рейтинга достижений детей - грамот, дипломов, сертификатов и т.д. (сайт </w:t>
      </w:r>
      <w:proofErr w:type="spellStart"/>
      <w:r>
        <w:rPr>
          <w:rFonts w:cs="Times New Roman"/>
          <w:color w:val="000000"/>
          <w:sz w:val="26"/>
          <w:szCs w:val="26"/>
          <w:u w:val="single"/>
          <w:lang w:eastAsia="ru-RU"/>
        </w:rPr>
        <w:t>артек</w:t>
      </w:r>
      <w:proofErr w:type="gramStart"/>
      <w:r>
        <w:rPr>
          <w:rFonts w:cs="Times New Roman"/>
          <w:color w:val="000000"/>
          <w:sz w:val="26"/>
          <w:szCs w:val="26"/>
          <w:u w:val="single"/>
          <w:lang w:eastAsia="ru-RU"/>
        </w:rPr>
        <w:t>.д</w:t>
      </w:r>
      <w:proofErr w:type="gramEnd"/>
      <w:r>
        <w:rPr>
          <w:rFonts w:cs="Times New Roman"/>
          <w:color w:val="000000"/>
          <w:sz w:val="26"/>
          <w:szCs w:val="26"/>
          <w:u w:val="single"/>
          <w:lang w:eastAsia="ru-RU"/>
        </w:rPr>
        <w:t>ети</w:t>
      </w:r>
      <w:proofErr w:type="spellEnd"/>
      <w:r>
        <w:rPr>
          <w:rFonts w:cs="Times New Roman"/>
          <w:color w:val="000000"/>
          <w:sz w:val="26"/>
          <w:szCs w:val="26"/>
          <w:lang w:eastAsia="ru-RU"/>
        </w:rPr>
        <w:t>).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 Критерии определения детей, подлежащих поощрению путевками в МДЦ «Артек», по направлениям: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2.3.1. Образование и наука: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победители и призеры муниципальных, региональных, межрегиональных, всероссийских (общероссийских), международных олимпиад, конкурсов, смотров.</w:t>
      </w:r>
      <w:proofErr w:type="gramEnd"/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2.3.2. Культура и искусство: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победители и призеры муниципальных, региональных, межрегиональных, всероссийских (общероссийских), международных творческих конкурсов, фестивалей, выставок.</w:t>
      </w:r>
      <w:proofErr w:type="gramEnd"/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2.3.3. Спорт: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2.3.4. Общественная деятельность: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лидеры и активисты детских и молодежных организаций и движений не ниже районного уровня;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школьники, являющиеся авторами разработанных социально-значимых проектов;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2.4. Количество (лимит) путевок, подлежащих предоставлению детям из многодетных и малообеспеченных семей, детям - инвалидам в определенные специализированные смены, определяется производственной программой МДЦ «Артек», утверждаемой Министерством образования и науки Российской Федерации, и отдельными приказами Министерства образования и науки Российской Федерации о внесении изменений в производственную программу МДЦ «Артек». К малообеспеченным семьям относятся семьи, в которых месячный среднедушевой доход не превышает четырех минимальных </w:t>
      </w: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размеров оплаты труда</w:t>
      </w:r>
      <w:proofErr w:type="gramEnd"/>
      <w:r>
        <w:rPr>
          <w:rFonts w:cs="Times New Roman"/>
          <w:color w:val="000000"/>
          <w:sz w:val="26"/>
          <w:szCs w:val="26"/>
          <w:lang w:eastAsia="ru-RU"/>
        </w:rPr>
        <w:t xml:space="preserve"> на члена семьи.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2.5. Документами, подтверждающими право ребенка, зарегистрированного в АИС «Путевка», на получение путевки в МДЦ «Артек», а так же подлежащими представлению </w:t>
      </w:r>
      <w:proofErr w:type="gramStart"/>
      <w:r>
        <w:rPr>
          <w:rFonts w:cs="Times New Roman"/>
          <w:color w:val="000000"/>
          <w:sz w:val="26"/>
          <w:szCs w:val="26"/>
          <w:lang w:eastAsia="ru-RU"/>
        </w:rPr>
        <w:t xml:space="preserve">региональному </w:t>
      </w:r>
      <w:r w:rsidR="001E5E08">
        <w:rPr>
          <w:rFonts w:cs="Times New Roman"/>
          <w:color w:val="000000"/>
          <w:sz w:val="26"/>
          <w:szCs w:val="26"/>
          <w:lang w:eastAsia="ru-RU"/>
        </w:rPr>
        <w:t xml:space="preserve">координатору, </w:t>
      </w:r>
      <w:r>
        <w:rPr>
          <w:rFonts w:cs="Times New Roman"/>
          <w:color w:val="000000"/>
          <w:sz w:val="26"/>
          <w:szCs w:val="26"/>
          <w:lang w:eastAsia="ru-RU"/>
        </w:rPr>
        <w:t>осуществляющему подбор детей являются</w:t>
      </w:r>
      <w:proofErr w:type="gramEnd"/>
      <w:r>
        <w:rPr>
          <w:rFonts w:cs="Times New Roman"/>
          <w:color w:val="000000"/>
          <w:sz w:val="26"/>
          <w:szCs w:val="26"/>
          <w:lang w:eastAsia="ru-RU"/>
        </w:rPr>
        <w:t>: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свидетельство о рождении ребенка (копия) или паспорт (копия);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копии удостоверений, сертификатов, патентов, дипломов, грамот и т.п. о присвоении звания победителя (1-3 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- за последние 3 года;</w:t>
      </w:r>
      <w:proofErr w:type="gramEnd"/>
    </w:p>
    <w:p w:rsidR="005009CF" w:rsidRDefault="00D33B36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1E5E08">
        <w:rPr>
          <w:rFonts w:cs="Times New Roman"/>
          <w:color w:val="000000"/>
          <w:sz w:val="26"/>
          <w:szCs w:val="26"/>
          <w:lang w:eastAsia="ru-RU"/>
        </w:rPr>
        <w:t>х</w:t>
      </w:r>
      <w:r w:rsidR="005009CF" w:rsidRPr="001E5E08">
        <w:rPr>
          <w:rFonts w:cs="Times New Roman"/>
          <w:color w:val="000000"/>
          <w:sz w:val="26"/>
          <w:szCs w:val="26"/>
          <w:lang w:eastAsia="ru-RU"/>
        </w:rPr>
        <w:t xml:space="preserve">арактеристика образовательного учреждения с подписью и печатью образовательного учреждения определенного образца (Приложение </w:t>
      </w:r>
      <w:r w:rsidR="001E5E08" w:rsidRPr="001E5E08">
        <w:rPr>
          <w:rFonts w:cs="Times New Roman"/>
          <w:color w:val="000000"/>
          <w:sz w:val="26"/>
          <w:szCs w:val="26"/>
          <w:lang w:eastAsia="ru-RU"/>
        </w:rPr>
        <w:t>1</w:t>
      </w:r>
      <w:r w:rsidR="005009CF" w:rsidRPr="001E5E08">
        <w:rPr>
          <w:rFonts w:cs="Times New Roman"/>
          <w:color w:val="000000"/>
          <w:sz w:val="26"/>
          <w:szCs w:val="26"/>
          <w:lang w:eastAsia="ru-RU"/>
        </w:rPr>
        <w:t>)</w:t>
      </w:r>
      <w:r w:rsidR="001E5E08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2.6. Документами, подтверждающими право ребенка на получение путевки в МДЦ «Артек», подлежащими представлению в МДЦ «Артек» являются: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две копии свидетельства о рождении на каждого ребенка. В случае достижения ребенком 14 летнего возраста - две светокопии паспорта каждого ребенка (разворот с фотографией, разворот с местом регистрации);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характеристика от общеобразовательного учреждения, заверенная подписью руководителя и печатью учреждения, с формулировкой «для поощрения путевкой в МДЦ «Артек»;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заявление от родителя (законного представителя) о зачислении на обучение в ФГБОУ «МДЦ «Артек» каждого ребенка;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cs="Times New Roman"/>
          <w:color w:val="000000"/>
          <w:sz w:val="26"/>
          <w:szCs w:val="26"/>
          <w:lang w:eastAsia="ru-RU"/>
        </w:rPr>
        <w:t xml:space="preserve">медицинские карты установленного образца, оформленные в лечебно-профилактическом учреждении по месту жительства ребенка (бланк размещен на официальном сайте МДЦ «Артек» </w:t>
      </w:r>
      <w:r w:rsidRPr="00FF257D">
        <w:rPr>
          <w:rFonts w:cs="Times New Roman"/>
          <w:color w:val="000000"/>
          <w:sz w:val="26"/>
          <w:szCs w:val="26"/>
          <w:lang w:eastAsia="ru-RU"/>
        </w:rPr>
        <w:t>(</w:t>
      </w:r>
      <w:hyperlink r:id="rId8" w:history="1">
        <w:r>
          <w:rPr>
            <w:rFonts w:cs="Times New Roman"/>
            <w:color w:val="000000"/>
            <w:sz w:val="26"/>
            <w:szCs w:val="26"/>
            <w:lang w:val="en-US" w:eastAsia="ru-RU"/>
          </w:rPr>
          <w:t>www</w:t>
        </w:r>
        <w:r w:rsidRPr="00FF257D">
          <w:rPr>
            <w:rFonts w:cs="Times New Roman"/>
            <w:color w:val="000000"/>
            <w:sz w:val="26"/>
            <w:szCs w:val="26"/>
            <w:lang w:eastAsia="ru-RU"/>
          </w:rPr>
          <w:t>.</w:t>
        </w:r>
        <w:proofErr w:type="spellStart"/>
        <w:r>
          <w:rPr>
            <w:rFonts w:cs="Times New Roman"/>
            <w:color w:val="000000"/>
            <w:sz w:val="26"/>
            <w:szCs w:val="26"/>
            <w:lang w:val="en-US" w:eastAsia="ru-RU"/>
          </w:rPr>
          <w:t>artek</w:t>
        </w:r>
        <w:proofErr w:type="spellEnd"/>
        <w:r w:rsidRPr="00FF257D">
          <w:rPr>
            <w:rFonts w:cs="Times New Roman"/>
            <w:color w:val="000000"/>
            <w:sz w:val="26"/>
            <w:szCs w:val="26"/>
            <w:lang w:eastAsia="ru-RU"/>
          </w:rPr>
          <w:t>.</w:t>
        </w:r>
        <w:r>
          <w:rPr>
            <w:rFonts w:cs="Times New Roman"/>
            <w:color w:val="000000"/>
            <w:sz w:val="26"/>
            <w:szCs w:val="26"/>
            <w:lang w:val="en-US" w:eastAsia="ru-RU"/>
          </w:rPr>
          <w:t>org</w:t>
        </w:r>
      </w:hyperlink>
      <w:r>
        <w:rPr>
          <w:rFonts w:cs="Times New Roman"/>
          <w:color w:val="000000"/>
          <w:sz w:val="26"/>
          <w:szCs w:val="26"/>
          <w:lang w:eastAsia="ru-RU"/>
        </w:rPr>
        <w:t>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</w:t>
      </w:r>
      <w:proofErr w:type="gramEnd"/>
      <w:r>
        <w:rPr>
          <w:rFonts w:cs="Times New Roman"/>
          <w:color w:val="000000"/>
          <w:sz w:val="26"/>
          <w:szCs w:val="26"/>
          <w:lang w:eastAsia="ru-RU"/>
        </w:rPr>
        <w:t xml:space="preserve"> в МДЦ «Артек»;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справка о санитарно-эпидемиологическом окружении, выданная не ранее, чем за три дня до выезда;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информированное добровольное согласие на медицинское вмешательство родителя (законного представителя);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копия страхового медицинского полиса на каждого ребенка;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заполненные путёвки на каждого ребенка с подписью одного из родителей (законного представителя);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заявление на участие в активных видах деятельности;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заполненная анкета Форма 5 в одном экземпляре на каждого ребенка (для предоставления в ФМС РФ).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Образцы заполнения и бланки документов размещены на сайте </w:t>
      </w:r>
      <w:hyperlink r:id="rId9" w:history="1">
        <w:r>
          <w:rPr>
            <w:rFonts w:cs="Times New Roman"/>
            <w:color w:val="000000"/>
            <w:sz w:val="26"/>
            <w:szCs w:val="26"/>
            <w:u w:val="single"/>
            <w:lang w:val="en-US" w:eastAsia="ru-RU"/>
          </w:rPr>
          <w:t>www</w:t>
        </w:r>
        <w:r w:rsidRPr="00FF257D">
          <w:rPr>
            <w:rFonts w:cs="Times New Roman"/>
            <w:color w:val="000000"/>
            <w:sz w:val="26"/>
            <w:szCs w:val="26"/>
            <w:u w:val="single"/>
            <w:lang w:eastAsia="ru-RU"/>
          </w:rPr>
          <w:t>.</w:t>
        </w:r>
        <w:proofErr w:type="spellStart"/>
        <w:r>
          <w:rPr>
            <w:rFonts w:cs="Times New Roman"/>
            <w:color w:val="000000"/>
            <w:sz w:val="26"/>
            <w:szCs w:val="26"/>
            <w:u w:val="single"/>
            <w:lang w:val="en-US" w:eastAsia="ru-RU"/>
          </w:rPr>
          <w:t>artek</w:t>
        </w:r>
        <w:proofErr w:type="spellEnd"/>
        <w:r w:rsidRPr="00FF257D">
          <w:rPr>
            <w:rFonts w:cs="Times New Roman"/>
            <w:color w:val="000000"/>
            <w:sz w:val="26"/>
            <w:szCs w:val="26"/>
            <w:u w:val="single"/>
            <w:lang w:eastAsia="ru-RU"/>
          </w:rPr>
          <w:t>.</w:t>
        </w:r>
        <w:r>
          <w:rPr>
            <w:rFonts w:cs="Times New Roman"/>
            <w:color w:val="000000"/>
            <w:sz w:val="26"/>
            <w:szCs w:val="26"/>
            <w:u w:val="single"/>
            <w:lang w:val="en-US" w:eastAsia="ru-RU"/>
          </w:rPr>
          <w:t>org</w:t>
        </w:r>
      </w:hyperlink>
      <w:r>
        <w:rPr>
          <w:rFonts w:cs="Times New Roman"/>
          <w:color w:val="000000"/>
          <w:sz w:val="26"/>
          <w:szCs w:val="26"/>
          <w:lang w:eastAsia="ru-RU"/>
        </w:rPr>
        <w:t>в разделе «Информация для родителей», «Документы в «Артек».</w:t>
      </w:r>
    </w:p>
    <w:p w:rsidR="005009CF" w:rsidRDefault="005009CF" w:rsidP="001E5E0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2.8. Ребенок может направляться в МДЦ «Артек» не чаще одного раза в</w:t>
      </w:r>
      <w:r w:rsidR="001E5E08">
        <w:rPr>
          <w:rFonts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>год.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 Ответственность</w:t>
      </w:r>
      <w:r w:rsidR="001E5E08">
        <w:rPr>
          <w:rFonts w:cs="Times New Roman"/>
          <w:color w:val="000000"/>
          <w:sz w:val="26"/>
          <w:szCs w:val="26"/>
          <w:lang w:eastAsia="ru-RU"/>
        </w:rPr>
        <w:t>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3.1. Организации (партнеры) по направлению детей в МДЦ «Артек», а также родители (законные представители) несут ответственность за соблюдение данных Правил.</w:t>
      </w:r>
    </w:p>
    <w:p w:rsidR="005009CF" w:rsidRDefault="005009CF" w:rsidP="00D33B36">
      <w:pPr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3.2. Органы исполнительной власти субъектов Российской Федерации, МДЦ «Артек», организации (партнеры), уполномоченные вести работу по направлению детей в «МДЦ «Артек», их должностные лица обязаны в течение месяца после выявления факта необоснованной выдачи путевки в МДЦ «Артек» принять меры по привлечению к ответственности в установленном действующим законодательством порядке лиц, допустивших данное правонарушение.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3.3. </w:t>
      </w: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Дети, направленные в МДЦ «Артек» без заявления от родителя (законного представителя) о зачислении на обучение в ФГБОУ «МДЦ «Артек»,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МДЦ «Артек» не принимаются и подлежат направлению к месту постоянного проживания за счет родительских средств.</w:t>
      </w:r>
      <w:proofErr w:type="gramEnd"/>
    </w:p>
    <w:p w:rsidR="005009CF" w:rsidRDefault="001E5E08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Родители (законные представители)</w:t>
      </w:r>
      <w:r w:rsidR="005009CF">
        <w:rPr>
          <w:rFonts w:cs="Times New Roman"/>
          <w:color w:val="000000"/>
          <w:sz w:val="26"/>
          <w:szCs w:val="26"/>
          <w:lang w:eastAsia="ru-RU"/>
        </w:rPr>
        <w:t xml:space="preserve"> несут ответственность за соблюдение данных правил: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</w:t>
      </w:r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 xml:space="preserve">за достоверность грамот и </w:t>
      </w:r>
      <w:proofErr w:type="gramStart"/>
      <w:r>
        <w:rPr>
          <w:rFonts w:cs="Times New Roman"/>
          <w:color w:val="000000"/>
          <w:sz w:val="26"/>
          <w:szCs w:val="26"/>
          <w:lang w:eastAsia="ru-RU"/>
        </w:rPr>
        <w:t>дипломов</w:t>
      </w:r>
      <w:proofErr w:type="gramEnd"/>
      <w:r>
        <w:rPr>
          <w:rFonts w:cs="Times New Roman"/>
          <w:color w:val="000000"/>
          <w:sz w:val="26"/>
          <w:szCs w:val="26"/>
          <w:lang w:eastAsia="ru-RU"/>
        </w:rPr>
        <w:t xml:space="preserve"> прикрепленных к заявке в АИС «Путевка»</w:t>
      </w:r>
      <w:r w:rsidR="001E5E08">
        <w:rPr>
          <w:rFonts w:cs="Times New Roman"/>
          <w:color w:val="000000"/>
          <w:sz w:val="26"/>
          <w:szCs w:val="26"/>
          <w:lang w:eastAsia="ru-RU"/>
        </w:rPr>
        <w:t>;</w:t>
      </w:r>
      <w:bookmarkStart w:id="0" w:name="_GoBack"/>
      <w:bookmarkEnd w:id="0"/>
    </w:p>
    <w:p w:rsidR="005009CF" w:rsidRDefault="005009CF" w:rsidP="00D33B3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color w:val="000000"/>
          <w:sz w:val="26"/>
          <w:szCs w:val="26"/>
          <w:lang w:eastAsia="ru-RU"/>
        </w:rPr>
      </w:pPr>
      <w:r>
        <w:rPr>
          <w:rFonts w:cs="Times New Roman"/>
          <w:color w:val="000000"/>
          <w:sz w:val="26"/>
          <w:szCs w:val="26"/>
          <w:lang w:eastAsia="ru-RU"/>
        </w:rPr>
        <w:t>за достоверность медицинских документов.</w:t>
      </w:r>
    </w:p>
    <w:sectPr w:rsidR="005009CF" w:rsidSect="00D33B36">
      <w:headerReference w:type="default" r:id="rId10"/>
      <w:pgSz w:w="11906" w:h="16838"/>
      <w:pgMar w:top="1134" w:right="991" w:bottom="1134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537" w:rsidRDefault="00CE0537" w:rsidP="00D33B36">
      <w:r>
        <w:separator/>
      </w:r>
    </w:p>
  </w:endnote>
  <w:endnote w:type="continuationSeparator" w:id="0">
    <w:p w:rsidR="00CE0537" w:rsidRDefault="00CE0537" w:rsidP="00D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537" w:rsidRDefault="00CE0537" w:rsidP="00D33B36">
      <w:r>
        <w:separator/>
      </w:r>
    </w:p>
  </w:footnote>
  <w:footnote w:type="continuationSeparator" w:id="0">
    <w:p w:rsidR="00CE0537" w:rsidRDefault="00CE0537" w:rsidP="00D33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67350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D33B36" w:rsidRPr="00D33B36" w:rsidRDefault="00D33B36">
        <w:pPr>
          <w:pStyle w:val="a5"/>
          <w:rPr>
            <w:sz w:val="22"/>
            <w:szCs w:val="22"/>
          </w:rPr>
        </w:pPr>
        <w:r w:rsidRPr="00D33B36">
          <w:rPr>
            <w:sz w:val="22"/>
            <w:szCs w:val="22"/>
          </w:rPr>
          <w:fldChar w:fldCharType="begin"/>
        </w:r>
        <w:r w:rsidRPr="00D33B36">
          <w:rPr>
            <w:sz w:val="22"/>
            <w:szCs w:val="22"/>
          </w:rPr>
          <w:instrText>PAGE   \* MERGEFORMAT</w:instrText>
        </w:r>
        <w:r w:rsidRPr="00D33B36">
          <w:rPr>
            <w:sz w:val="22"/>
            <w:szCs w:val="22"/>
          </w:rPr>
          <w:fldChar w:fldCharType="separate"/>
        </w:r>
        <w:r w:rsidR="001E5E08">
          <w:rPr>
            <w:noProof/>
            <w:sz w:val="22"/>
            <w:szCs w:val="22"/>
          </w:rPr>
          <w:t>5</w:t>
        </w:r>
        <w:r w:rsidRPr="00D33B36">
          <w:rPr>
            <w:sz w:val="22"/>
            <w:szCs w:val="22"/>
          </w:rPr>
          <w:fldChar w:fldCharType="end"/>
        </w:r>
      </w:p>
    </w:sdtContent>
  </w:sdt>
  <w:p w:rsidR="00D16609" w:rsidRDefault="00CE05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850"/>
    <w:multiLevelType w:val="multilevel"/>
    <w:tmpl w:val="E418F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CF"/>
    <w:rsid w:val="001E5E08"/>
    <w:rsid w:val="005009CF"/>
    <w:rsid w:val="00CE0537"/>
    <w:rsid w:val="00CE4B1A"/>
    <w:rsid w:val="00D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9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0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9CF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00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9CF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F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9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09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09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09CF"/>
    <w:rPr>
      <w:rFonts w:ascii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5009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09CF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Мангулова</dc:creator>
  <cp:lastModifiedBy>Екатерина Мангулова</cp:lastModifiedBy>
  <cp:revision>2</cp:revision>
  <dcterms:created xsi:type="dcterms:W3CDTF">2017-04-20T12:05:00Z</dcterms:created>
  <dcterms:modified xsi:type="dcterms:W3CDTF">2017-04-20T12:35:00Z</dcterms:modified>
</cp:coreProperties>
</file>